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E66AC6" w14:textId="77777777" w:rsidR="00A56D01" w:rsidRDefault="006258D0" w:rsidP="00A56D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International Symposium on Sustainable Urban Environment</w:t>
      </w:r>
      <w:r w:rsidR="000C34A0">
        <w:rPr>
          <w:sz w:val="20"/>
          <w:szCs w:val="20"/>
        </w:rPr>
        <w:t xml:space="preserve"> (I</w:t>
      </w:r>
      <w:r>
        <w:rPr>
          <w:sz w:val="20"/>
          <w:szCs w:val="20"/>
        </w:rPr>
        <w:t>SSUE 2017</w:t>
      </w:r>
      <w:r w:rsidR="00A56D01">
        <w:rPr>
          <w:sz w:val="20"/>
          <w:szCs w:val="20"/>
        </w:rPr>
        <w:t xml:space="preserve">). </w:t>
      </w:r>
    </w:p>
    <w:p w14:paraId="5F9B1B79" w14:textId="77777777" w:rsidR="000C34A0" w:rsidRDefault="006258D0" w:rsidP="000C34A0">
      <w:pPr>
        <w:pStyle w:val="Default"/>
        <w:rPr>
          <w:sz w:val="20"/>
          <w:szCs w:val="20"/>
        </w:rPr>
      </w:pPr>
      <w:proofErr w:type="spellStart"/>
      <w:r>
        <w:rPr>
          <w:sz w:val="20"/>
          <w:szCs w:val="20"/>
        </w:rPr>
        <w:t>Tezpur</w:t>
      </w:r>
      <w:proofErr w:type="spellEnd"/>
      <w:r>
        <w:rPr>
          <w:sz w:val="20"/>
          <w:szCs w:val="20"/>
        </w:rPr>
        <w:t xml:space="preserve"> University, Assam, 23</w:t>
      </w:r>
      <w:r w:rsidR="000C34A0">
        <w:rPr>
          <w:sz w:val="20"/>
          <w:szCs w:val="20"/>
        </w:rPr>
        <w:t>-</w:t>
      </w:r>
      <w:r>
        <w:rPr>
          <w:sz w:val="20"/>
          <w:szCs w:val="20"/>
        </w:rPr>
        <w:t>24 June</w:t>
      </w:r>
      <w:r w:rsidR="000C34A0">
        <w:rPr>
          <w:sz w:val="20"/>
          <w:szCs w:val="20"/>
        </w:rPr>
        <w:t>, 20</w:t>
      </w:r>
      <w:r>
        <w:rPr>
          <w:sz w:val="20"/>
          <w:szCs w:val="20"/>
        </w:rPr>
        <w:t>17</w:t>
      </w:r>
    </w:p>
    <w:p w14:paraId="5C79E039" w14:textId="77777777" w:rsidR="00A56D01" w:rsidRDefault="00A56D01" w:rsidP="000C34A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A9BE0CB" w14:textId="77777777" w:rsidR="006258D0" w:rsidRDefault="006258D0" w:rsidP="000C34A0">
      <w:pPr>
        <w:pStyle w:val="CM9"/>
        <w:framePr w:w="9119" w:wrap="auto" w:vAnchor="page" w:hAnchor="page" w:x="1582" w:y="22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Development of ……..title of the abstract</w:t>
      </w:r>
    </w:p>
    <w:p w14:paraId="590BAFC6" w14:textId="77777777" w:rsidR="00A56D01" w:rsidRDefault="00A56D01" w:rsidP="000C34A0">
      <w:pPr>
        <w:pStyle w:val="CM9"/>
        <w:framePr w:w="9119" w:wrap="auto" w:vAnchor="page" w:hAnchor="page" w:x="1582" w:y="2221"/>
        <w:jc w:val="center"/>
        <w:rPr>
          <w:rFonts w:cs="Times New Roman"/>
          <w:color w:val="000000"/>
          <w:sz w:val="28"/>
          <w:szCs w:val="28"/>
        </w:rPr>
      </w:pPr>
      <w:r w:rsidRPr="002D4925">
        <w:rPr>
          <w:b/>
          <w:bCs/>
          <w:sz w:val="28"/>
          <w:szCs w:val="28"/>
        </w:rPr>
        <w:t xml:space="preserve"> </w:t>
      </w:r>
    </w:p>
    <w:p w14:paraId="30632B94" w14:textId="77777777" w:rsidR="00A56D01" w:rsidRPr="0002619B" w:rsidRDefault="006258D0" w:rsidP="00A56D01">
      <w:pPr>
        <w:pStyle w:val="CM8"/>
        <w:framePr w:w="7190" w:wrap="auto" w:vAnchor="page" w:hAnchor="page" w:x="2542" w:y="3065"/>
        <w:spacing w:line="231" w:lineRule="atLeast"/>
        <w:jc w:val="center"/>
        <w:rPr>
          <w:rFonts w:cs="Times New Roman"/>
          <w:color w:val="000000"/>
          <w:position w:val="9"/>
          <w:sz w:val="20"/>
          <w:szCs w:val="20"/>
          <w:vertAlign w:val="superscript"/>
        </w:rPr>
      </w:pPr>
      <w:r>
        <w:rPr>
          <w:rFonts w:cs="Times New Roman"/>
          <w:color w:val="000000"/>
          <w:sz w:val="20"/>
          <w:szCs w:val="20"/>
        </w:rPr>
        <w:t>Author</w:t>
      </w:r>
      <w:r w:rsidR="00A56D01" w:rsidRPr="0002619B">
        <w:rPr>
          <w:rFonts w:cs="Times New Roman"/>
          <w:color w:val="000000"/>
          <w:position w:val="9"/>
          <w:sz w:val="20"/>
          <w:szCs w:val="20"/>
          <w:vertAlign w:val="superscript"/>
        </w:rPr>
        <w:t>1*</w:t>
      </w:r>
      <w:r w:rsidR="00A56D01" w:rsidRPr="0002619B">
        <w:rPr>
          <w:rFonts w:cs="Times New Roman"/>
          <w:color w:val="000000"/>
          <w:sz w:val="20"/>
          <w:szCs w:val="20"/>
        </w:rPr>
        <w:t xml:space="preserve">, </w:t>
      </w:r>
      <w:r>
        <w:rPr>
          <w:rFonts w:cs="Times New Roman"/>
          <w:color w:val="000000"/>
          <w:sz w:val="20"/>
          <w:szCs w:val="20"/>
        </w:rPr>
        <w:t>Author</w:t>
      </w:r>
      <w:r w:rsidR="00A56D01" w:rsidRPr="0002619B">
        <w:rPr>
          <w:rFonts w:cs="Times New Roman"/>
          <w:color w:val="000000"/>
          <w:position w:val="9"/>
          <w:sz w:val="20"/>
          <w:szCs w:val="20"/>
          <w:vertAlign w:val="superscript"/>
        </w:rPr>
        <w:t>2</w:t>
      </w:r>
      <w:r w:rsidR="00A56D01">
        <w:rPr>
          <w:rFonts w:cs="Times New Roman"/>
          <w:color w:val="000000"/>
          <w:sz w:val="20"/>
          <w:szCs w:val="20"/>
        </w:rPr>
        <w:t xml:space="preserve">, </w:t>
      </w:r>
      <w:r>
        <w:rPr>
          <w:rFonts w:cs="Times New Roman"/>
          <w:color w:val="000000"/>
          <w:sz w:val="20"/>
          <w:szCs w:val="20"/>
        </w:rPr>
        <w:t>Author</w:t>
      </w:r>
      <w:r>
        <w:rPr>
          <w:rFonts w:cs="Times New Roman"/>
          <w:color w:val="000000"/>
          <w:position w:val="9"/>
          <w:sz w:val="20"/>
          <w:szCs w:val="20"/>
          <w:vertAlign w:val="superscript"/>
        </w:rPr>
        <w:t>3</w:t>
      </w:r>
      <w:r w:rsidR="00A56D01" w:rsidRPr="0002619B">
        <w:rPr>
          <w:rFonts w:cs="Times New Roman"/>
          <w:color w:val="000000"/>
          <w:position w:val="9"/>
          <w:sz w:val="20"/>
          <w:szCs w:val="20"/>
          <w:vertAlign w:val="superscript"/>
        </w:rPr>
        <w:t xml:space="preserve"> </w:t>
      </w:r>
      <w:r w:rsidR="00A56D01">
        <w:rPr>
          <w:rFonts w:cs="Times New Roman"/>
          <w:color w:val="000000"/>
          <w:sz w:val="20"/>
          <w:szCs w:val="20"/>
        </w:rPr>
        <w:t>an</w:t>
      </w:r>
      <w:r w:rsidR="00A56D01" w:rsidRPr="0002619B">
        <w:rPr>
          <w:rFonts w:cs="Times New Roman"/>
          <w:color w:val="000000"/>
          <w:sz w:val="20"/>
          <w:szCs w:val="20"/>
        </w:rPr>
        <w:t xml:space="preserve">d </w:t>
      </w:r>
      <w:r>
        <w:rPr>
          <w:rFonts w:cs="Times New Roman"/>
          <w:color w:val="000000"/>
          <w:sz w:val="20"/>
          <w:szCs w:val="20"/>
        </w:rPr>
        <w:t>Author</w:t>
      </w:r>
      <w:r>
        <w:rPr>
          <w:rFonts w:cs="Times New Roman"/>
          <w:color w:val="000000"/>
          <w:position w:val="9"/>
          <w:sz w:val="20"/>
          <w:szCs w:val="20"/>
          <w:vertAlign w:val="superscript"/>
        </w:rPr>
        <w:t>4</w:t>
      </w:r>
    </w:p>
    <w:p w14:paraId="678B8EC6" w14:textId="77777777" w:rsidR="00A56D01" w:rsidRDefault="00A56D01" w:rsidP="00A56D01">
      <w:pPr>
        <w:pStyle w:val="CM8"/>
        <w:framePr w:w="7190" w:wrap="auto" w:vAnchor="page" w:hAnchor="page" w:x="2542" w:y="3065"/>
        <w:spacing w:line="231" w:lineRule="atLeast"/>
        <w:jc w:val="center"/>
        <w:rPr>
          <w:rFonts w:cs="Times New Roman"/>
          <w:color w:val="000000"/>
          <w:position w:val="9"/>
          <w:sz w:val="20"/>
          <w:szCs w:val="20"/>
          <w:vertAlign w:val="superscript"/>
        </w:rPr>
      </w:pPr>
      <w:r w:rsidRPr="0002619B">
        <w:rPr>
          <w:rFonts w:cs="Times New Roman"/>
          <w:color w:val="000000"/>
          <w:position w:val="9"/>
          <w:sz w:val="20"/>
          <w:szCs w:val="20"/>
          <w:vertAlign w:val="superscript"/>
        </w:rPr>
        <w:t>1</w:t>
      </w:r>
      <w:r w:rsidRPr="0002619B">
        <w:rPr>
          <w:rFonts w:cs="Times New Roman"/>
          <w:color w:val="000000"/>
          <w:sz w:val="20"/>
          <w:szCs w:val="20"/>
        </w:rPr>
        <w:t xml:space="preserve">Department of </w:t>
      </w:r>
      <w:r w:rsidR="006258D0">
        <w:rPr>
          <w:rFonts w:cs="Times New Roman"/>
          <w:color w:val="000000"/>
          <w:sz w:val="20"/>
          <w:szCs w:val="20"/>
        </w:rPr>
        <w:t>Environmental Science</w:t>
      </w:r>
      <w:r w:rsidRPr="0002619B">
        <w:rPr>
          <w:rFonts w:cs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cs="Times New Roman"/>
          <w:color w:val="000000"/>
          <w:sz w:val="20"/>
          <w:szCs w:val="20"/>
        </w:rPr>
        <w:t>T</w:t>
      </w:r>
      <w:r w:rsidR="006258D0">
        <w:rPr>
          <w:rFonts w:cs="Times New Roman"/>
          <w:color w:val="000000"/>
          <w:sz w:val="20"/>
          <w:szCs w:val="20"/>
        </w:rPr>
        <w:t>ezpur</w:t>
      </w:r>
      <w:proofErr w:type="spellEnd"/>
      <w:r w:rsidR="006258D0">
        <w:rPr>
          <w:rFonts w:cs="Times New Roman"/>
          <w:color w:val="000000"/>
          <w:sz w:val="20"/>
          <w:szCs w:val="20"/>
        </w:rPr>
        <w:t xml:space="preserve"> </w:t>
      </w:r>
      <w:r w:rsidRPr="0002619B">
        <w:rPr>
          <w:rFonts w:cs="Times New Roman"/>
          <w:color w:val="000000"/>
          <w:sz w:val="20"/>
          <w:szCs w:val="20"/>
        </w:rPr>
        <w:t xml:space="preserve">University, </w:t>
      </w:r>
      <w:r w:rsidR="006258D0">
        <w:rPr>
          <w:rFonts w:cs="Times New Roman"/>
          <w:color w:val="000000"/>
          <w:sz w:val="20"/>
          <w:szCs w:val="20"/>
        </w:rPr>
        <w:t>Assam</w:t>
      </w:r>
      <w:r w:rsidRPr="0002619B">
        <w:rPr>
          <w:rFonts w:cs="Times New Roman"/>
          <w:color w:val="000000"/>
          <w:sz w:val="20"/>
          <w:szCs w:val="20"/>
        </w:rPr>
        <w:t xml:space="preserve"> </w:t>
      </w:r>
      <w:r w:rsidR="006258D0">
        <w:rPr>
          <w:rFonts w:cs="Times New Roman"/>
          <w:color w:val="000000"/>
          <w:sz w:val="20"/>
          <w:szCs w:val="20"/>
        </w:rPr>
        <w:t>784028</w:t>
      </w:r>
      <w:r w:rsidRPr="0002619B">
        <w:rPr>
          <w:rFonts w:cs="Times New Roman"/>
          <w:color w:val="000000"/>
          <w:sz w:val="20"/>
          <w:szCs w:val="20"/>
        </w:rPr>
        <w:t>.</w:t>
      </w:r>
    </w:p>
    <w:p w14:paraId="6FF1431A" w14:textId="77777777" w:rsidR="00A56D01" w:rsidRPr="0002619B" w:rsidRDefault="00A56D01" w:rsidP="00A56D01">
      <w:pPr>
        <w:pStyle w:val="CM8"/>
        <w:framePr w:w="7190" w:wrap="auto" w:vAnchor="page" w:hAnchor="page" w:x="2542" w:y="3065"/>
        <w:spacing w:line="231" w:lineRule="atLeast"/>
        <w:jc w:val="center"/>
        <w:rPr>
          <w:rFonts w:cs="Times New Roman"/>
          <w:color w:val="000000"/>
          <w:sz w:val="20"/>
          <w:szCs w:val="20"/>
        </w:rPr>
      </w:pPr>
      <w:r w:rsidRPr="0002619B">
        <w:rPr>
          <w:rFonts w:cs="Times New Roman"/>
          <w:color w:val="000000"/>
          <w:position w:val="9"/>
          <w:sz w:val="20"/>
          <w:szCs w:val="20"/>
          <w:vertAlign w:val="superscript"/>
        </w:rPr>
        <w:t>2</w:t>
      </w:r>
      <w:r w:rsidRPr="0002619B">
        <w:rPr>
          <w:rFonts w:cs="Times New Roman"/>
          <w:color w:val="000000"/>
          <w:sz w:val="20"/>
          <w:szCs w:val="20"/>
        </w:rPr>
        <w:t xml:space="preserve"> Research Center for </w:t>
      </w:r>
      <w:r>
        <w:rPr>
          <w:rFonts w:cs="Times New Roman"/>
          <w:color w:val="000000"/>
          <w:sz w:val="20"/>
          <w:szCs w:val="20"/>
        </w:rPr>
        <w:t xml:space="preserve">Water Environment Technology, School of Engineering, The </w:t>
      </w:r>
      <w:r w:rsidRPr="0002619B">
        <w:rPr>
          <w:rFonts w:cs="Times New Roman"/>
          <w:color w:val="000000"/>
          <w:sz w:val="20"/>
          <w:szCs w:val="20"/>
        </w:rPr>
        <w:t>University</w:t>
      </w:r>
      <w:r>
        <w:rPr>
          <w:rFonts w:cs="Times New Roman"/>
          <w:color w:val="000000"/>
          <w:sz w:val="20"/>
          <w:szCs w:val="20"/>
        </w:rPr>
        <w:t xml:space="preserve"> of Tokyo</w:t>
      </w:r>
      <w:r w:rsidRPr="0002619B">
        <w:rPr>
          <w:rFonts w:cs="Times New Roman"/>
          <w:color w:val="000000"/>
          <w:sz w:val="20"/>
          <w:szCs w:val="20"/>
        </w:rPr>
        <w:t xml:space="preserve">, </w:t>
      </w:r>
      <w:r>
        <w:rPr>
          <w:rFonts w:cs="Times New Roman"/>
          <w:color w:val="000000"/>
          <w:sz w:val="20"/>
          <w:szCs w:val="20"/>
        </w:rPr>
        <w:t>Tokyo</w:t>
      </w:r>
      <w:r w:rsidRPr="0002619B">
        <w:rPr>
          <w:rFonts w:cs="Times New Roman"/>
          <w:color w:val="000000"/>
          <w:sz w:val="20"/>
          <w:szCs w:val="20"/>
        </w:rPr>
        <w:t xml:space="preserve"> </w:t>
      </w:r>
      <w:r>
        <w:rPr>
          <w:rFonts w:cs="Times New Roman"/>
          <w:color w:val="000000"/>
          <w:sz w:val="20"/>
          <w:szCs w:val="20"/>
        </w:rPr>
        <w:t>113-8656.</w:t>
      </w:r>
    </w:p>
    <w:p w14:paraId="15A84258" w14:textId="77777777" w:rsidR="00A56D01" w:rsidRPr="0095399B" w:rsidRDefault="00A56D01" w:rsidP="00A56D01">
      <w:pPr>
        <w:pStyle w:val="CM8"/>
        <w:spacing w:line="231" w:lineRule="atLeast"/>
        <w:jc w:val="center"/>
        <w:rPr>
          <w:rFonts w:cs="Times New Roman"/>
          <w:color w:val="000000"/>
          <w:sz w:val="20"/>
          <w:szCs w:val="20"/>
          <w:vertAlign w:val="superscript"/>
        </w:rPr>
        <w:sectPr w:rsidR="00A56D01" w:rsidRPr="0095399B" w:rsidSect="00A56D01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7305F438" w14:textId="77777777" w:rsidR="00A56D01" w:rsidRPr="00E31D0E" w:rsidRDefault="00A56D01" w:rsidP="00A56D01">
      <w:pPr>
        <w:pStyle w:val="CM8"/>
        <w:framePr w:w="7190" w:h="361" w:hRule="exact" w:wrap="auto" w:vAnchor="page" w:hAnchor="page" w:x="2521" w:y="4321"/>
        <w:spacing w:line="231" w:lineRule="atLeast"/>
        <w:jc w:val="center"/>
        <w:rPr>
          <w:rFonts w:cs="Times New Roman"/>
          <w:color w:val="000000"/>
          <w:sz w:val="20"/>
          <w:szCs w:val="20"/>
          <w:lang w:val="it-IT"/>
        </w:rPr>
      </w:pPr>
      <w:r w:rsidRPr="00E31D0E">
        <w:rPr>
          <w:rFonts w:cs="Times New Roman"/>
          <w:color w:val="000000"/>
          <w:sz w:val="20"/>
          <w:szCs w:val="20"/>
          <w:vertAlign w:val="superscript"/>
          <w:lang w:val="it-IT"/>
        </w:rPr>
        <w:t>*</w:t>
      </w:r>
      <w:r w:rsidRPr="00E31D0E">
        <w:rPr>
          <w:rFonts w:cs="Times New Roman"/>
          <w:color w:val="000000"/>
          <w:sz w:val="20"/>
          <w:szCs w:val="20"/>
          <w:lang w:val="it-IT"/>
        </w:rPr>
        <w:t xml:space="preserve">E-mail: </w:t>
      </w:r>
      <w:r w:rsidR="006258D0">
        <w:rPr>
          <w:rFonts w:cs="Times New Roman"/>
          <w:color w:val="000000"/>
          <w:sz w:val="20"/>
          <w:szCs w:val="20"/>
          <w:lang w:val="it-IT"/>
        </w:rPr>
        <w:t>----------------of corresponding author</w:t>
      </w:r>
    </w:p>
    <w:p w14:paraId="467708C5" w14:textId="77777777" w:rsidR="00A56D01" w:rsidRPr="00A41F81" w:rsidRDefault="00A56D01" w:rsidP="00A56D01">
      <w:pPr>
        <w:pStyle w:val="BodyText"/>
        <w:rPr>
          <w:b/>
          <w:sz w:val="22"/>
          <w:szCs w:val="22"/>
        </w:rPr>
      </w:pPr>
      <w:r w:rsidRPr="00A41F81">
        <w:rPr>
          <w:b/>
          <w:sz w:val="22"/>
          <w:szCs w:val="22"/>
        </w:rPr>
        <w:t>Abstract</w:t>
      </w:r>
    </w:p>
    <w:p w14:paraId="5F98544B" w14:textId="530B454C" w:rsidR="00FB0183" w:rsidRDefault="00783DEA" w:rsidP="00FB0183">
      <w:pPr>
        <w:pStyle w:val="BodyText"/>
        <w:jc w:val="both"/>
        <w:rPr>
          <w:sz w:val="20"/>
        </w:rPr>
      </w:pPr>
      <w:r>
        <w:rPr>
          <w:sz w:val="20"/>
        </w:rPr>
        <w:t xml:space="preserve">Column leaching experiments </w:t>
      </w:r>
      <w:r w:rsidR="006258D0">
        <w:rPr>
          <w:rFonts w:eastAsia="MS Mincho"/>
          <w:sz w:val="20"/>
          <w:lang w:eastAsia="ja-JP"/>
        </w:rPr>
        <w:t>-------------------------------------------------------------------------------------------</w:t>
      </w:r>
      <w:r w:rsidR="00B222DB">
        <w:rPr>
          <w:rFonts w:eastAsia="MS Mincho"/>
          <w:sz w:val="20"/>
          <w:lang w:eastAsia="ja-JP"/>
        </w:rPr>
        <w:t>NOT MORE THAN 2 PAGES</w:t>
      </w:r>
      <w:r w:rsidR="006258D0">
        <w:rPr>
          <w:rFonts w:eastAsia="MS Mincho"/>
          <w:sz w:val="20"/>
          <w:lang w:eastAsia="ja-JP"/>
        </w:rPr>
        <w:t>-----------------------------------------------------------</w:t>
      </w:r>
      <w:r w:rsidR="00B222DB">
        <w:rPr>
          <w:rFonts w:eastAsia="MS Mincho"/>
          <w:sz w:val="20"/>
          <w:lang w:eastAsia="ja-JP"/>
        </w:rPr>
        <w:t>FOLLOW THE EXACT TEMPLATE</w:t>
      </w:r>
      <w:r w:rsidR="006258D0">
        <w:rPr>
          <w:rFonts w:eastAsia="MS Mincho"/>
          <w:sz w:val="20"/>
          <w:lang w:eastAsia="ja-JP"/>
        </w:rPr>
        <w:t>-------------------------------------------------------------------------------------------------------------------------------------------</w:t>
      </w:r>
      <w:r w:rsidR="006258D0">
        <w:rPr>
          <w:sz w:val="20"/>
        </w:rPr>
        <w:t xml:space="preserve"> </w:t>
      </w:r>
      <w:r w:rsidR="006258D0">
        <w:rPr>
          <w:rFonts w:eastAsia="MS Mincho"/>
          <w:sz w:val="20"/>
          <w:lang w:eastAsia="ja-JP"/>
        </w:rPr>
        <w:t>-------------------------------------------------------------------------------------------------------------------------------------------------------------------------------------------------</w:t>
      </w:r>
      <w:r w:rsidR="00B222DB">
        <w:rPr>
          <w:rFonts w:eastAsia="MS Mincho"/>
          <w:sz w:val="20"/>
          <w:lang w:eastAsia="ja-JP"/>
        </w:rPr>
        <w:t>--------------</w:t>
      </w:r>
      <w:r w:rsidR="006258D0">
        <w:rPr>
          <w:rFonts w:eastAsia="MS Mincho"/>
          <w:sz w:val="20"/>
          <w:lang w:eastAsia="ja-JP"/>
        </w:rPr>
        <w:t>-------------------------------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258D0">
        <w:rPr>
          <w:sz w:val="20"/>
        </w:rPr>
        <w:t xml:space="preserve"> </w:t>
      </w:r>
      <w:r w:rsidR="006258D0">
        <w:rPr>
          <w:rFonts w:eastAsia="MS Mincho"/>
          <w:sz w:val="20"/>
          <w:lang w:eastAsia="ja-JP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258D0">
        <w:rPr>
          <w:sz w:val="20"/>
        </w:rPr>
        <w:t xml:space="preserve"> </w:t>
      </w:r>
      <w:r w:rsidR="005075CB">
        <w:rPr>
          <w:sz w:val="20"/>
        </w:rPr>
        <w:t xml:space="preserve">of feed water i.e. ARR. </w:t>
      </w:r>
      <w:r w:rsidR="00EE4950">
        <w:rPr>
          <w:sz w:val="20"/>
        </w:rPr>
        <w:t xml:space="preserve">Zn concentration </w:t>
      </w:r>
      <w:r w:rsidR="00636D00">
        <w:rPr>
          <w:sz w:val="20"/>
        </w:rPr>
        <w:t xml:space="preserve">sources like </w:t>
      </w:r>
      <w:r w:rsidR="00636D00" w:rsidRPr="005A5737">
        <w:rPr>
          <w:sz w:val="20"/>
        </w:rPr>
        <w:t>urban infiltration facilities.</w:t>
      </w:r>
    </w:p>
    <w:p w14:paraId="71E69C35" w14:textId="77777777" w:rsidR="00A56D01" w:rsidRDefault="00A56D01" w:rsidP="00B16544">
      <w:pPr>
        <w:pStyle w:val="CM9"/>
        <w:spacing w:line="231" w:lineRule="atLeast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b/>
          <w:bCs/>
          <w:color w:val="000000"/>
          <w:sz w:val="20"/>
          <w:szCs w:val="20"/>
        </w:rPr>
        <w:t>Keywords:</w:t>
      </w:r>
      <w:r w:rsidR="00B16544">
        <w:rPr>
          <w:rFonts w:cs="Times New Roman"/>
          <w:color w:val="000000"/>
          <w:sz w:val="20"/>
          <w:szCs w:val="20"/>
        </w:rPr>
        <w:t xml:space="preserve"> </w:t>
      </w:r>
      <w:r w:rsidR="00B16544" w:rsidRPr="006258D0">
        <w:rPr>
          <w:rFonts w:cs="Times New Roman"/>
          <w:i/>
          <w:color w:val="000000"/>
          <w:sz w:val="20"/>
          <w:szCs w:val="20"/>
        </w:rPr>
        <w:t>Column leaching</w:t>
      </w:r>
      <w:r w:rsidRPr="006258D0">
        <w:rPr>
          <w:rFonts w:cs="Times New Roman"/>
          <w:i/>
          <w:color w:val="000000"/>
          <w:sz w:val="20"/>
          <w:szCs w:val="20"/>
        </w:rPr>
        <w:t xml:space="preserve">; Sequential extractions; </w:t>
      </w:r>
      <w:r w:rsidR="006258D0">
        <w:rPr>
          <w:rFonts w:cs="Times New Roman"/>
          <w:i/>
          <w:color w:val="000000"/>
          <w:sz w:val="20"/>
          <w:szCs w:val="20"/>
        </w:rPr>
        <w:t>3 to 5 key words</w:t>
      </w:r>
    </w:p>
    <w:p w14:paraId="37038ABA" w14:textId="77777777" w:rsidR="00A56D01" w:rsidRDefault="00A56D01" w:rsidP="00A56D01">
      <w:pPr>
        <w:pStyle w:val="Default"/>
      </w:pPr>
    </w:p>
    <w:p w14:paraId="1DEDC396" w14:textId="77777777" w:rsidR="00A56D01" w:rsidRPr="00A41F81" w:rsidRDefault="00A56D01" w:rsidP="00A56D01">
      <w:pPr>
        <w:pStyle w:val="BodyText"/>
        <w:jc w:val="both"/>
        <w:rPr>
          <w:b/>
          <w:sz w:val="22"/>
          <w:szCs w:val="22"/>
        </w:rPr>
      </w:pPr>
      <w:r w:rsidRPr="00A41F81">
        <w:rPr>
          <w:b/>
          <w:sz w:val="22"/>
          <w:szCs w:val="22"/>
        </w:rPr>
        <w:t>1. Introduction</w:t>
      </w:r>
    </w:p>
    <w:p w14:paraId="18736466" w14:textId="77777777" w:rsidR="00B222DB" w:rsidRDefault="005B4643" w:rsidP="005B4643">
      <w:pPr>
        <w:jc w:val="both"/>
        <w:rPr>
          <w:rFonts w:eastAsia="MS Mincho"/>
          <w:sz w:val="20"/>
          <w:szCs w:val="20"/>
          <w:lang w:val="en-US" w:eastAsia="ja-JP"/>
        </w:rPr>
      </w:pPr>
      <w:r>
        <w:rPr>
          <w:color w:val="000000"/>
          <w:sz w:val="20"/>
          <w:szCs w:val="20"/>
        </w:rPr>
        <w:t>U</w:t>
      </w:r>
      <w:r w:rsidRPr="005B4643">
        <w:rPr>
          <w:color w:val="000000"/>
          <w:sz w:val="20"/>
          <w:szCs w:val="20"/>
        </w:rPr>
        <w:t xml:space="preserve">rban areas require </w:t>
      </w:r>
      <w:r w:rsidRPr="005B4643">
        <w:rPr>
          <w:sz w:val="20"/>
          <w:szCs w:val="20"/>
        </w:rPr>
        <w:t xml:space="preserve">artificial infiltration facilities (AIF) to enhance groundwater recharge </w:t>
      </w:r>
      <w:r w:rsidR="006258D0">
        <w:rPr>
          <w:rFonts w:eastAsia="MS Mincho"/>
          <w:sz w:val="20"/>
          <w:szCs w:val="20"/>
          <w:lang w:val="en-US" w:eastAsia="ja-JP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258D0">
        <w:rPr>
          <w:sz w:val="20"/>
        </w:rPr>
        <w:t xml:space="preserve"> </w:t>
      </w:r>
      <w:r w:rsidR="006258D0">
        <w:rPr>
          <w:rFonts w:eastAsia="MS Mincho"/>
          <w:sz w:val="20"/>
          <w:szCs w:val="20"/>
          <w:lang w:val="en-US" w:eastAsia="ja-JP"/>
        </w:rPr>
        <w:t>--------------------------------------------------------------------------</w:t>
      </w:r>
      <w:r w:rsidR="00B222DB">
        <w:rPr>
          <w:rFonts w:eastAsia="MS Mincho"/>
          <w:sz w:val="20"/>
          <w:szCs w:val="20"/>
          <w:lang w:val="en-US" w:eastAsia="ja-JP"/>
        </w:rPr>
        <w:t>-------------------</w:t>
      </w:r>
      <w:r w:rsidR="006258D0">
        <w:rPr>
          <w:rFonts w:eastAsia="MS Mincho"/>
          <w:sz w:val="20"/>
          <w:szCs w:val="20"/>
          <w:lang w:val="en-US" w:eastAsia="ja-JP"/>
        </w:rPr>
        <w:t>----------------------------------------------------------------------------------------------------------------------------------------------------------------- -------------------------------------------------------------------------------------------------------------------</w:t>
      </w:r>
    </w:p>
    <w:p w14:paraId="1DED02E1" w14:textId="77777777" w:rsidR="00B222DB" w:rsidRDefault="00B222DB" w:rsidP="005B4643">
      <w:pPr>
        <w:jc w:val="both"/>
        <w:rPr>
          <w:rFonts w:eastAsia="MS Mincho"/>
          <w:sz w:val="20"/>
          <w:szCs w:val="20"/>
          <w:lang w:val="en-US" w:eastAsia="ja-JP"/>
        </w:rPr>
      </w:pPr>
    </w:p>
    <w:p w14:paraId="28942E6F" w14:textId="77777777" w:rsidR="00B222DB" w:rsidRDefault="00B222DB" w:rsidP="005B4643">
      <w:pPr>
        <w:jc w:val="both"/>
        <w:rPr>
          <w:rFonts w:eastAsia="MS Mincho"/>
          <w:sz w:val="20"/>
          <w:szCs w:val="20"/>
          <w:lang w:val="en-US" w:eastAsia="ja-JP"/>
        </w:rPr>
      </w:pPr>
    </w:p>
    <w:p w14:paraId="57C610BE" w14:textId="77777777" w:rsidR="00B222DB" w:rsidRDefault="00B222DB" w:rsidP="005B4643">
      <w:pPr>
        <w:jc w:val="both"/>
        <w:rPr>
          <w:rFonts w:eastAsia="MS Mincho"/>
          <w:sz w:val="20"/>
          <w:szCs w:val="20"/>
          <w:lang w:val="en-US" w:eastAsia="ja-JP"/>
        </w:rPr>
      </w:pPr>
    </w:p>
    <w:p w14:paraId="647D409B" w14:textId="77777777" w:rsidR="00B222DB" w:rsidRDefault="00B222DB" w:rsidP="005B4643">
      <w:pPr>
        <w:jc w:val="both"/>
        <w:rPr>
          <w:rFonts w:eastAsia="MS Mincho"/>
          <w:sz w:val="20"/>
          <w:szCs w:val="20"/>
          <w:lang w:val="en-US" w:eastAsia="ja-JP"/>
        </w:rPr>
      </w:pPr>
    </w:p>
    <w:p w14:paraId="3424769E" w14:textId="77777777" w:rsidR="00B222DB" w:rsidRDefault="00B222DB" w:rsidP="005B4643">
      <w:pPr>
        <w:jc w:val="both"/>
        <w:rPr>
          <w:rFonts w:eastAsia="MS Mincho"/>
          <w:sz w:val="20"/>
          <w:szCs w:val="20"/>
          <w:lang w:val="en-US" w:eastAsia="ja-JP"/>
        </w:rPr>
      </w:pPr>
    </w:p>
    <w:p w14:paraId="75E74BFC" w14:textId="77777777" w:rsidR="00B222DB" w:rsidRDefault="00B222DB" w:rsidP="005B4643">
      <w:pPr>
        <w:jc w:val="both"/>
        <w:rPr>
          <w:rFonts w:eastAsia="MS Mincho"/>
          <w:sz w:val="20"/>
          <w:szCs w:val="20"/>
          <w:lang w:val="en-US" w:eastAsia="ja-JP"/>
        </w:rPr>
      </w:pPr>
    </w:p>
    <w:p w14:paraId="455AF26A" w14:textId="77777777" w:rsidR="00B222DB" w:rsidRDefault="00B222DB" w:rsidP="005B4643">
      <w:pPr>
        <w:jc w:val="both"/>
        <w:rPr>
          <w:rFonts w:eastAsia="MS Mincho"/>
          <w:sz w:val="20"/>
          <w:szCs w:val="20"/>
          <w:lang w:val="en-US" w:eastAsia="ja-JP"/>
        </w:rPr>
      </w:pPr>
    </w:p>
    <w:p w14:paraId="4D12ADB0" w14:textId="77777777" w:rsidR="00B222DB" w:rsidRDefault="00B222DB" w:rsidP="005B4643">
      <w:pPr>
        <w:jc w:val="both"/>
        <w:rPr>
          <w:rFonts w:eastAsia="MS Mincho"/>
          <w:sz w:val="20"/>
          <w:szCs w:val="20"/>
          <w:lang w:val="en-US" w:eastAsia="ja-JP"/>
        </w:rPr>
      </w:pPr>
    </w:p>
    <w:p w14:paraId="609E2954" w14:textId="77777777" w:rsidR="00B222DB" w:rsidRDefault="00B222DB" w:rsidP="005B4643">
      <w:pPr>
        <w:jc w:val="both"/>
        <w:rPr>
          <w:rFonts w:eastAsia="MS Mincho"/>
          <w:sz w:val="20"/>
          <w:szCs w:val="20"/>
          <w:lang w:val="en-US" w:eastAsia="ja-JP"/>
        </w:rPr>
      </w:pPr>
    </w:p>
    <w:p w14:paraId="457505F1" w14:textId="1DDF6331" w:rsidR="007E7B29" w:rsidRDefault="006258D0" w:rsidP="005B4643">
      <w:pPr>
        <w:jc w:val="both"/>
        <w:rPr>
          <w:sz w:val="20"/>
          <w:szCs w:val="20"/>
        </w:rPr>
      </w:pPr>
      <w:r>
        <w:rPr>
          <w:rFonts w:eastAsia="MS Mincho"/>
          <w:sz w:val="20"/>
          <w:szCs w:val="20"/>
          <w:lang w:val="en-US" w:eastAsia="ja-JP"/>
        </w:rPr>
        <w:t>--------------------------------------------------------------------------------------------------</w:t>
      </w:r>
      <w:r>
        <w:rPr>
          <w:sz w:val="20"/>
        </w:rPr>
        <w:t xml:space="preserve"> </w:t>
      </w:r>
      <w:r>
        <w:rPr>
          <w:rFonts w:eastAsia="MS Mincho"/>
          <w:sz w:val="20"/>
          <w:szCs w:val="20"/>
          <w:lang w:val="en-US" w:eastAsia="ja-JP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sz w:val="20"/>
        </w:rPr>
        <w:t xml:space="preserve"> </w:t>
      </w:r>
      <w:r w:rsidR="007E7B29">
        <w:rPr>
          <w:sz w:val="20"/>
          <w:szCs w:val="20"/>
        </w:rPr>
        <w:t xml:space="preserve">the groundwater of </w:t>
      </w:r>
      <w:r w:rsidR="005A5737">
        <w:rPr>
          <w:sz w:val="20"/>
          <w:szCs w:val="20"/>
        </w:rPr>
        <w:t xml:space="preserve">many mega cities seek </w:t>
      </w:r>
      <w:r w:rsidR="007E7B29">
        <w:rPr>
          <w:sz w:val="20"/>
          <w:szCs w:val="20"/>
        </w:rPr>
        <w:t>much attention</w:t>
      </w:r>
      <w:r w:rsidR="005A5737">
        <w:rPr>
          <w:sz w:val="20"/>
          <w:szCs w:val="20"/>
        </w:rPr>
        <w:t xml:space="preserve"> due to their common occurrence, toxicity and diffuse</w:t>
      </w:r>
      <w:r w:rsidR="007E7B29">
        <w:rPr>
          <w:sz w:val="20"/>
          <w:szCs w:val="20"/>
        </w:rPr>
        <w:t xml:space="preserve"> pollution sources.</w:t>
      </w:r>
      <w:r w:rsidR="00702354">
        <w:rPr>
          <w:sz w:val="20"/>
          <w:szCs w:val="20"/>
        </w:rPr>
        <w:t xml:space="preserve"> </w:t>
      </w:r>
      <w:r w:rsidR="007E7B29" w:rsidRPr="005A5737">
        <w:rPr>
          <w:sz w:val="20"/>
          <w:szCs w:val="20"/>
        </w:rPr>
        <w:t xml:space="preserve">Henceforth, the </w:t>
      </w:r>
      <w:r w:rsidR="007E7B29">
        <w:rPr>
          <w:sz w:val="20"/>
          <w:szCs w:val="20"/>
        </w:rPr>
        <w:t xml:space="preserve">current study </w:t>
      </w:r>
      <w:r w:rsidR="007E7B29" w:rsidRPr="005A5737">
        <w:rPr>
          <w:sz w:val="20"/>
          <w:szCs w:val="20"/>
        </w:rPr>
        <w:t xml:space="preserve">aims to first understand the heavy metal </w:t>
      </w:r>
      <w:r w:rsidR="007E7B29">
        <w:rPr>
          <w:sz w:val="20"/>
          <w:szCs w:val="20"/>
        </w:rPr>
        <w:t>sorption</w:t>
      </w:r>
      <w:r w:rsidR="007E7B29" w:rsidRPr="005A5737">
        <w:rPr>
          <w:sz w:val="20"/>
          <w:szCs w:val="20"/>
        </w:rPr>
        <w:t xml:space="preserve"> properties of soil/sediment using an integrated analytical approach for column leaching experiment, and then </w:t>
      </w:r>
      <w:r w:rsidR="007E7B29">
        <w:rPr>
          <w:sz w:val="20"/>
          <w:szCs w:val="20"/>
        </w:rPr>
        <w:t>differentiate the sorption pattern among different samples</w:t>
      </w:r>
      <w:r w:rsidR="00936D72">
        <w:rPr>
          <w:sz w:val="20"/>
          <w:szCs w:val="20"/>
        </w:rPr>
        <w:t>.</w:t>
      </w:r>
      <w:r w:rsidR="00636D00">
        <w:rPr>
          <w:sz w:val="20"/>
          <w:szCs w:val="20"/>
        </w:rPr>
        <w:t xml:space="preserve"> </w:t>
      </w:r>
    </w:p>
    <w:p w14:paraId="3571CE16" w14:textId="77777777" w:rsidR="00636D00" w:rsidRDefault="00636D00" w:rsidP="005B4643">
      <w:pPr>
        <w:jc w:val="both"/>
        <w:rPr>
          <w:sz w:val="20"/>
          <w:szCs w:val="20"/>
        </w:rPr>
      </w:pPr>
    </w:p>
    <w:p w14:paraId="69FBEC2B" w14:textId="77777777" w:rsidR="00A56D01" w:rsidRPr="00A41F81" w:rsidRDefault="00A56D01" w:rsidP="00A56D01">
      <w:pPr>
        <w:pStyle w:val="BodyText"/>
        <w:rPr>
          <w:b/>
          <w:sz w:val="22"/>
          <w:szCs w:val="22"/>
        </w:rPr>
      </w:pPr>
      <w:r w:rsidRPr="00A41F81">
        <w:rPr>
          <w:b/>
          <w:sz w:val="22"/>
          <w:szCs w:val="22"/>
        </w:rPr>
        <w:t>2. Material and methods</w:t>
      </w:r>
    </w:p>
    <w:p w14:paraId="00A02716" w14:textId="77777777" w:rsidR="00A56D01" w:rsidRDefault="00DD0EAB" w:rsidP="00A56D01">
      <w:pPr>
        <w:autoSpaceDE w:val="0"/>
        <w:autoSpaceDN w:val="0"/>
        <w:adjustRightInd w:val="0"/>
        <w:jc w:val="both"/>
        <w:rPr>
          <w:rFonts w:eastAsia="MS Mincho"/>
          <w:sz w:val="20"/>
          <w:szCs w:val="20"/>
          <w:lang w:val="en-US" w:eastAsia="ja-JP"/>
        </w:rPr>
      </w:pPr>
      <w:r>
        <w:rPr>
          <w:rFonts w:eastAsia="MS Mincho"/>
          <w:sz w:val="20"/>
          <w:szCs w:val="20"/>
          <w:lang w:val="en-US" w:eastAsia="ja-JP"/>
        </w:rPr>
        <w:t>Study takes into account of three types of samples i.e. surface soil, underlying soil (</w:t>
      </w:r>
      <w:r w:rsidRPr="00FA30D9">
        <w:rPr>
          <w:rFonts w:eastAsia="MS Mincho"/>
          <w:sz w:val="20"/>
          <w:szCs w:val="20"/>
          <w:lang w:val="en-US" w:eastAsia="ja-JP"/>
        </w:rPr>
        <w:t>depth &gt;1.0m)</w:t>
      </w:r>
      <w:r>
        <w:rPr>
          <w:rFonts w:eastAsia="MS Mincho"/>
          <w:sz w:val="20"/>
          <w:szCs w:val="20"/>
          <w:lang w:val="en-US" w:eastAsia="ja-JP"/>
        </w:rPr>
        <w:t xml:space="preserve"> </w:t>
      </w:r>
      <w:r w:rsidR="006258D0">
        <w:rPr>
          <w:rFonts w:eastAsia="MS Mincho"/>
          <w:sz w:val="20"/>
          <w:szCs w:val="20"/>
          <w:lang w:val="en-US" w:eastAsia="ja-JP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F0479">
        <w:rPr>
          <w:sz w:val="20"/>
        </w:rPr>
        <w:t xml:space="preserve"> </w:t>
      </w:r>
      <w:r w:rsidR="006258D0">
        <w:rPr>
          <w:rFonts w:eastAsia="MS Mincho"/>
          <w:sz w:val="20"/>
          <w:szCs w:val="20"/>
          <w:lang w:val="en-US" w:eastAsia="ja-JP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258D0">
        <w:rPr>
          <w:rFonts w:eastAsia="MS Mincho"/>
          <w:sz w:val="20"/>
          <w:szCs w:val="20"/>
          <w:lang w:val="en-US" w:eastAsia="ja-JP"/>
        </w:rPr>
        <w:lastRenderedPageBreak/>
        <w:t>----------------------------------------------------</w:t>
      </w:r>
      <w:r w:rsidR="006258D0">
        <w:rPr>
          <w:sz w:val="20"/>
        </w:rPr>
        <w:t xml:space="preserve"> </w:t>
      </w:r>
      <w:r w:rsidR="006258D0">
        <w:rPr>
          <w:rFonts w:eastAsia="MS Mincho"/>
          <w:sz w:val="20"/>
          <w:szCs w:val="20"/>
          <w:lang w:val="en-US" w:eastAsia="ja-JP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6258D0">
        <w:rPr>
          <w:sz w:val="20"/>
        </w:rPr>
        <w:t xml:space="preserve"> </w:t>
      </w:r>
      <w:r w:rsidR="004F0479">
        <w:rPr>
          <w:sz w:val="20"/>
        </w:rPr>
        <w:t xml:space="preserve">d dust and pure water (L/S=25), was used as leaching solution to mimic actual condition of urban runoff received by </w:t>
      </w:r>
      <w:r w:rsidR="00702354">
        <w:rPr>
          <w:sz w:val="20"/>
        </w:rPr>
        <w:t>AIF</w:t>
      </w:r>
      <w:r w:rsidR="006258D0">
        <w:rPr>
          <w:sz w:val="20"/>
        </w:rPr>
        <w:t>. Leachates were collected</w:t>
      </w:r>
    </w:p>
    <w:p w14:paraId="1B0814F7" w14:textId="77777777" w:rsidR="008839A2" w:rsidRDefault="008839A2" w:rsidP="00A56D01">
      <w:pPr>
        <w:autoSpaceDE w:val="0"/>
        <w:autoSpaceDN w:val="0"/>
        <w:adjustRightInd w:val="0"/>
        <w:jc w:val="both"/>
        <w:rPr>
          <w:rFonts w:eastAsia="MS Mincho"/>
          <w:sz w:val="20"/>
          <w:szCs w:val="20"/>
          <w:lang w:val="en-US" w:eastAsia="ja-JP"/>
        </w:rPr>
      </w:pPr>
    </w:p>
    <w:p w14:paraId="20191463" w14:textId="77777777" w:rsidR="00A56D01" w:rsidRPr="00A41F81" w:rsidRDefault="00A56D01" w:rsidP="00A56D01">
      <w:pPr>
        <w:autoSpaceDE w:val="0"/>
        <w:autoSpaceDN w:val="0"/>
        <w:adjustRightInd w:val="0"/>
        <w:rPr>
          <w:rFonts w:eastAsia="MS Mincho"/>
          <w:b/>
          <w:sz w:val="22"/>
          <w:szCs w:val="22"/>
          <w:lang w:val="en-US" w:eastAsia="ja-JP"/>
        </w:rPr>
      </w:pPr>
      <w:r w:rsidRPr="00A41F81">
        <w:rPr>
          <w:rFonts w:eastAsia="MS Mincho"/>
          <w:b/>
          <w:sz w:val="22"/>
          <w:szCs w:val="22"/>
          <w:lang w:val="en-US" w:eastAsia="ja-JP"/>
        </w:rPr>
        <w:t>3. Results and discussion</w:t>
      </w:r>
    </w:p>
    <w:p w14:paraId="7D2FD1F8" w14:textId="77777777" w:rsidR="00B858C3" w:rsidRDefault="006258D0" w:rsidP="00B858C3">
      <w:pPr>
        <w:tabs>
          <w:tab w:val="num" w:pos="720"/>
        </w:tabs>
        <w:jc w:val="both"/>
        <w:rPr>
          <w:rFonts w:eastAsia="MS PGothic"/>
          <w:sz w:val="20"/>
          <w:szCs w:val="20"/>
        </w:rPr>
      </w:pPr>
      <w:r>
        <w:rPr>
          <w:rFonts w:eastAsia="MS PGothic"/>
          <w:sz w:val="20"/>
          <w:szCs w:val="20"/>
        </w:rPr>
        <w:t>Total metal</w:t>
      </w:r>
      <w:r w:rsidR="004A2AB5">
        <w:rPr>
          <w:rFonts w:eastAsia="MS PGothic"/>
          <w:sz w:val="20"/>
          <w:szCs w:val="20"/>
        </w:rPr>
        <w:t xml:space="preserve">s observed (Fig 1 &amp;2) </w:t>
      </w:r>
      <w:r>
        <w:rPr>
          <w:rFonts w:eastAsia="MS Mincho"/>
          <w:sz w:val="20"/>
          <w:szCs w:val="20"/>
          <w:lang w:val="en-US" w:eastAsia="ja-JP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sz w:val="20"/>
        </w:rPr>
        <w:t xml:space="preserve"> </w:t>
      </w:r>
      <w:r>
        <w:rPr>
          <w:rFonts w:eastAsia="MS Mincho"/>
          <w:sz w:val="20"/>
          <w:szCs w:val="20"/>
          <w:lang w:val="en-US" w:eastAsia="ja-JP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4A2AB5">
        <w:rPr>
          <w:rFonts w:eastAsia="MS PGothic"/>
          <w:sz w:val="20"/>
          <w:szCs w:val="20"/>
        </w:rPr>
        <w:t xml:space="preserve"> (Fig. 1). </w:t>
      </w:r>
    </w:p>
    <w:p w14:paraId="2E9721E6" w14:textId="77777777" w:rsidR="00B858C3" w:rsidRDefault="00A56D01" w:rsidP="00B858C3">
      <w:pPr>
        <w:tabs>
          <w:tab w:val="num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6FC4E17" w14:textId="77777777" w:rsidR="00A56D01" w:rsidRDefault="00636D00" w:rsidP="00B858C3">
      <w:pPr>
        <w:tabs>
          <w:tab w:val="num" w:pos="720"/>
        </w:tabs>
        <w:jc w:val="center"/>
        <w:rPr>
          <w:rFonts w:eastAsia="MS Mincho"/>
          <w:sz w:val="20"/>
          <w:szCs w:val="20"/>
          <w:lang w:eastAsia="ja-JP"/>
        </w:rPr>
      </w:pPr>
      <w:r>
        <w:rPr>
          <w:noProof/>
          <w:lang w:val="en-US"/>
        </w:rPr>
        <w:drawing>
          <wp:inline distT="0" distB="0" distL="0" distR="0" wp14:anchorId="290C9FBF" wp14:editId="645920CD">
            <wp:extent cx="2570480" cy="1656080"/>
            <wp:effectExtent l="19050" t="19050" r="20320" b="2032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887" t="3352" r="6451" b="5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65608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A56D01" w:rsidRPr="00762B1C">
        <w:rPr>
          <w:sz w:val="20"/>
          <w:szCs w:val="20"/>
        </w:rPr>
        <w:t>Fig</w:t>
      </w:r>
      <w:r w:rsidR="00A56D01">
        <w:rPr>
          <w:sz w:val="20"/>
          <w:szCs w:val="20"/>
        </w:rPr>
        <w:t xml:space="preserve">ure </w:t>
      </w:r>
      <w:r w:rsidR="002F3790">
        <w:rPr>
          <w:sz w:val="20"/>
          <w:szCs w:val="20"/>
        </w:rPr>
        <w:t>1</w:t>
      </w:r>
      <w:r w:rsidR="00A56D01">
        <w:rPr>
          <w:sz w:val="20"/>
          <w:szCs w:val="20"/>
        </w:rPr>
        <w:t>.</w:t>
      </w:r>
      <w:r w:rsidR="00A56D01">
        <w:rPr>
          <w:rFonts w:eastAsia="MS Mincho" w:hint="eastAsia"/>
          <w:sz w:val="20"/>
          <w:szCs w:val="20"/>
          <w:lang w:eastAsia="ja-JP"/>
        </w:rPr>
        <w:t xml:space="preserve"> </w:t>
      </w:r>
      <w:r w:rsidR="002F3790">
        <w:rPr>
          <w:rFonts w:eastAsia="MS Mincho"/>
          <w:sz w:val="20"/>
          <w:szCs w:val="20"/>
          <w:lang w:eastAsia="ja-JP"/>
        </w:rPr>
        <w:t xml:space="preserve">A </w:t>
      </w:r>
      <w:r w:rsidR="004A2AB5">
        <w:rPr>
          <w:rFonts w:eastAsia="MS Mincho"/>
          <w:sz w:val="20"/>
          <w:szCs w:val="20"/>
          <w:lang w:eastAsia="ja-JP"/>
        </w:rPr>
        <w:t>comparison</w:t>
      </w:r>
      <w:r w:rsidR="002F3790">
        <w:rPr>
          <w:rFonts w:eastAsia="MS Mincho"/>
          <w:sz w:val="20"/>
          <w:szCs w:val="20"/>
          <w:lang w:eastAsia="ja-JP"/>
        </w:rPr>
        <w:t xml:space="preserve"> of total zinc content in different soil and sediment before and after leaching.</w:t>
      </w:r>
    </w:p>
    <w:p w14:paraId="484CCAE1" w14:textId="77777777" w:rsidR="00B858C3" w:rsidRDefault="00B858C3" w:rsidP="00B858C3">
      <w:pPr>
        <w:tabs>
          <w:tab w:val="num" w:pos="720"/>
        </w:tabs>
        <w:jc w:val="center"/>
        <w:rPr>
          <w:sz w:val="20"/>
          <w:szCs w:val="20"/>
        </w:rPr>
      </w:pPr>
    </w:p>
    <w:p w14:paraId="451003C3" w14:textId="77777777" w:rsidR="00CF1CAC" w:rsidRDefault="00CF1CAC" w:rsidP="00B858C3">
      <w:pPr>
        <w:tabs>
          <w:tab w:val="left" w:pos="1128"/>
        </w:tabs>
        <w:jc w:val="center"/>
        <w:rPr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4A4C3E13" wp14:editId="69F6446E">
            <wp:extent cx="2570480" cy="1751330"/>
            <wp:effectExtent l="19050" t="19050" r="20320" b="20320"/>
            <wp:docPr id="1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4453" t="4253" r="6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75133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26D2A82" w14:textId="77777777" w:rsidR="00CF1CAC" w:rsidRDefault="00CF1CAC" w:rsidP="00B858C3">
      <w:pPr>
        <w:jc w:val="center"/>
        <w:rPr>
          <w:rFonts w:eastAsia="MS Mincho"/>
          <w:sz w:val="20"/>
          <w:szCs w:val="20"/>
          <w:lang w:eastAsia="ja-JP"/>
        </w:rPr>
      </w:pPr>
      <w:r w:rsidRPr="00762B1C">
        <w:rPr>
          <w:sz w:val="20"/>
          <w:szCs w:val="20"/>
        </w:rPr>
        <w:t>Fig</w:t>
      </w:r>
      <w:r>
        <w:rPr>
          <w:sz w:val="20"/>
          <w:szCs w:val="20"/>
        </w:rPr>
        <w:t>ure 2.</w:t>
      </w:r>
      <w:r>
        <w:rPr>
          <w:rFonts w:eastAsia="MS Mincho" w:hint="eastAsia"/>
          <w:sz w:val="20"/>
          <w:szCs w:val="20"/>
          <w:lang w:eastAsia="ja-JP"/>
        </w:rPr>
        <w:t xml:space="preserve"> </w:t>
      </w:r>
      <w:r>
        <w:rPr>
          <w:rFonts w:eastAsia="MS Mincho"/>
          <w:sz w:val="20"/>
          <w:szCs w:val="20"/>
          <w:lang w:eastAsia="ja-JP"/>
        </w:rPr>
        <w:t xml:space="preserve">A comparison of total </w:t>
      </w:r>
      <w:proofErr w:type="spellStart"/>
      <w:r>
        <w:rPr>
          <w:rFonts w:eastAsia="MS Mincho"/>
          <w:sz w:val="20"/>
          <w:szCs w:val="20"/>
          <w:lang w:eastAsia="ja-JP"/>
        </w:rPr>
        <w:t>Pb</w:t>
      </w:r>
      <w:proofErr w:type="spellEnd"/>
      <w:r>
        <w:rPr>
          <w:rFonts w:eastAsia="MS Mincho"/>
          <w:sz w:val="20"/>
          <w:szCs w:val="20"/>
          <w:lang w:eastAsia="ja-JP"/>
        </w:rPr>
        <w:t xml:space="preserve"> content in different soil and sediment before and after leaching.</w:t>
      </w:r>
    </w:p>
    <w:p w14:paraId="01046877" w14:textId="77777777" w:rsidR="009B5A2D" w:rsidRDefault="009B5A2D" w:rsidP="003B1C74">
      <w:pPr>
        <w:autoSpaceDE w:val="0"/>
        <w:autoSpaceDN w:val="0"/>
        <w:adjustRightInd w:val="0"/>
        <w:jc w:val="both"/>
        <w:rPr>
          <w:rFonts w:eastAsia="MS PGothic"/>
          <w:sz w:val="20"/>
          <w:szCs w:val="20"/>
        </w:rPr>
      </w:pPr>
    </w:p>
    <w:p w14:paraId="2128494A" w14:textId="77777777" w:rsidR="003B1C74" w:rsidRDefault="006258D0" w:rsidP="003B1C74">
      <w:pPr>
        <w:autoSpaceDE w:val="0"/>
        <w:autoSpaceDN w:val="0"/>
        <w:adjustRightInd w:val="0"/>
        <w:jc w:val="both"/>
        <w:rPr>
          <w:sz w:val="20"/>
        </w:rPr>
      </w:pPr>
      <w:r>
        <w:rPr>
          <w:rFonts w:eastAsia="MS Mincho"/>
          <w:sz w:val="20"/>
          <w:szCs w:val="20"/>
          <w:lang w:val="en-US" w:eastAsia="ja-JP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sz w:val="20"/>
        </w:rPr>
        <w:t xml:space="preserve"> </w:t>
      </w:r>
      <w:r>
        <w:rPr>
          <w:rFonts w:eastAsia="MS Mincho"/>
          <w:sz w:val="20"/>
          <w:szCs w:val="20"/>
          <w:lang w:val="en-US" w:eastAsia="ja-JP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B1C74">
        <w:rPr>
          <w:sz w:val="20"/>
          <w:szCs w:val="20"/>
        </w:rPr>
        <w:t xml:space="preserve">with some exceptions. </w:t>
      </w:r>
      <w:r w:rsidR="003B1C74" w:rsidRPr="0064190B">
        <w:rPr>
          <w:rFonts w:eastAsia="MS PGothic"/>
          <w:sz w:val="20"/>
          <w:szCs w:val="20"/>
        </w:rPr>
        <w:t xml:space="preserve">It can be argued that both leaching and retention ultimately leads to sorption of labile pool of </w:t>
      </w:r>
      <w:r w:rsidR="003B1C74">
        <w:rPr>
          <w:sz w:val="20"/>
          <w:szCs w:val="20"/>
        </w:rPr>
        <w:t>metals (first three fractions).</w:t>
      </w:r>
      <w:r w:rsidR="003B1C74" w:rsidRPr="003B1C74">
        <w:rPr>
          <w:sz w:val="20"/>
        </w:rPr>
        <w:t xml:space="preserve"> </w:t>
      </w:r>
    </w:p>
    <w:p w14:paraId="21906E3B" w14:textId="77777777" w:rsidR="00B858C3" w:rsidRDefault="00B858C3" w:rsidP="00B858C3">
      <w:pPr>
        <w:autoSpaceDE w:val="0"/>
        <w:autoSpaceDN w:val="0"/>
        <w:adjustRightInd w:val="0"/>
        <w:jc w:val="center"/>
        <w:rPr>
          <w:sz w:val="20"/>
        </w:rPr>
      </w:pPr>
    </w:p>
    <w:p w14:paraId="3CE1A450" w14:textId="77777777" w:rsidR="002F3790" w:rsidRDefault="00636D00" w:rsidP="00B858C3">
      <w:pPr>
        <w:tabs>
          <w:tab w:val="left" w:pos="1128"/>
        </w:tabs>
        <w:jc w:val="center"/>
      </w:pPr>
      <w:r>
        <w:rPr>
          <w:noProof/>
          <w:lang w:val="en-US"/>
        </w:rPr>
        <w:drawing>
          <wp:inline distT="0" distB="0" distL="0" distR="0" wp14:anchorId="27AC0E86" wp14:editId="0EB5E700">
            <wp:extent cx="2681679" cy="1587261"/>
            <wp:effectExtent l="19050" t="0" r="4371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855" t="3980" b="4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35" cy="158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696F36" w14:textId="77777777" w:rsidR="002F3790" w:rsidRDefault="002F3790" w:rsidP="00B858C3">
      <w:pPr>
        <w:jc w:val="center"/>
        <w:rPr>
          <w:sz w:val="20"/>
          <w:szCs w:val="20"/>
        </w:rPr>
      </w:pPr>
      <w:r w:rsidRPr="00762B1C">
        <w:rPr>
          <w:sz w:val="20"/>
          <w:szCs w:val="20"/>
        </w:rPr>
        <w:t>Fig</w:t>
      </w:r>
      <w:r>
        <w:rPr>
          <w:sz w:val="20"/>
          <w:szCs w:val="20"/>
        </w:rPr>
        <w:t xml:space="preserve">ure </w:t>
      </w:r>
      <w:r w:rsidR="004A2AB5">
        <w:rPr>
          <w:sz w:val="20"/>
          <w:szCs w:val="20"/>
        </w:rPr>
        <w:t>3</w:t>
      </w:r>
      <w:r>
        <w:rPr>
          <w:sz w:val="20"/>
          <w:szCs w:val="20"/>
        </w:rPr>
        <w:t>.</w:t>
      </w:r>
      <w:r>
        <w:rPr>
          <w:rFonts w:eastAsia="MS Mincho" w:hint="eastAsia"/>
          <w:sz w:val="20"/>
          <w:szCs w:val="20"/>
          <w:lang w:eastAsia="ja-JP"/>
        </w:rPr>
        <w:t xml:space="preserve"> </w:t>
      </w:r>
      <w:r w:rsidR="004A2AB5">
        <w:rPr>
          <w:rFonts w:eastAsia="MS Mincho"/>
          <w:sz w:val="20"/>
          <w:szCs w:val="20"/>
          <w:lang w:eastAsia="ja-JP"/>
        </w:rPr>
        <w:t>Leaching profile of 30 days leaching for zinc in eluates showing distinct retention and leaching periods.</w:t>
      </w:r>
    </w:p>
    <w:p w14:paraId="62DC3A30" w14:textId="77777777" w:rsidR="008839A2" w:rsidRDefault="008839A2" w:rsidP="008839A2">
      <w:pPr>
        <w:tabs>
          <w:tab w:val="left" w:pos="1128"/>
        </w:tabs>
        <w:jc w:val="both"/>
        <w:rPr>
          <w:sz w:val="20"/>
          <w:szCs w:val="20"/>
        </w:rPr>
      </w:pPr>
    </w:p>
    <w:p w14:paraId="35B13FE5" w14:textId="65F2965D" w:rsidR="008839A2" w:rsidRDefault="008839A2" w:rsidP="008839A2">
      <w:pPr>
        <w:tabs>
          <w:tab w:val="left" w:pos="1128"/>
        </w:tabs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64190B">
        <w:rPr>
          <w:sz w:val="20"/>
          <w:szCs w:val="20"/>
        </w:rPr>
        <w:t xml:space="preserve"> </w:t>
      </w:r>
      <w:r w:rsidR="00B222DB">
        <w:rPr>
          <w:rFonts w:eastAsia="MS Mincho"/>
          <w:sz w:val="20"/>
          <w:szCs w:val="20"/>
          <w:lang w:val="en-US" w:eastAsia="ja-JP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222DB">
        <w:rPr>
          <w:sz w:val="20"/>
        </w:rPr>
        <w:t xml:space="preserve"> </w:t>
      </w:r>
      <w:r w:rsidR="00B222DB">
        <w:rPr>
          <w:rFonts w:eastAsia="MS Mincho"/>
          <w:sz w:val="20"/>
          <w:szCs w:val="20"/>
          <w:lang w:val="en-US" w:eastAsia="ja-JP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  <w:bookmarkStart w:id="0" w:name="_GoBack"/>
      <w:bookmarkEnd w:id="0"/>
    </w:p>
    <w:p w14:paraId="6BED02B7" w14:textId="77777777" w:rsidR="008839A2" w:rsidRDefault="008839A2" w:rsidP="00021298">
      <w:pPr>
        <w:autoSpaceDE w:val="0"/>
        <w:autoSpaceDN w:val="0"/>
        <w:adjustRightInd w:val="0"/>
        <w:rPr>
          <w:rFonts w:eastAsia="MS Mincho"/>
          <w:b/>
          <w:sz w:val="22"/>
          <w:szCs w:val="22"/>
          <w:lang w:val="en-US" w:eastAsia="ja-JP"/>
        </w:rPr>
      </w:pPr>
    </w:p>
    <w:p w14:paraId="7E8E0E1A" w14:textId="77777777" w:rsidR="00021298" w:rsidRPr="007C331D" w:rsidRDefault="00021298" w:rsidP="00021298">
      <w:pPr>
        <w:autoSpaceDE w:val="0"/>
        <w:autoSpaceDN w:val="0"/>
        <w:adjustRightInd w:val="0"/>
        <w:rPr>
          <w:sz w:val="20"/>
          <w:szCs w:val="20"/>
        </w:rPr>
      </w:pPr>
      <w:r>
        <w:rPr>
          <w:rFonts w:eastAsia="MS Mincho"/>
          <w:b/>
          <w:sz w:val="22"/>
          <w:szCs w:val="22"/>
          <w:lang w:val="en-US" w:eastAsia="ja-JP"/>
        </w:rPr>
        <w:t>4</w:t>
      </w:r>
      <w:r w:rsidRPr="00A41F81">
        <w:rPr>
          <w:rFonts w:eastAsia="MS Mincho"/>
          <w:b/>
          <w:sz w:val="22"/>
          <w:szCs w:val="22"/>
          <w:lang w:val="en-US" w:eastAsia="ja-JP"/>
        </w:rPr>
        <w:t xml:space="preserve">. </w:t>
      </w:r>
      <w:r>
        <w:rPr>
          <w:rFonts w:eastAsia="MS Mincho"/>
          <w:b/>
          <w:sz w:val="22"/>
          <w:szCs w:val="22"/>
          <w:lang w:val="en-US" w:eastAsia="ja-JP"/>
        </w:rPr>
        <w:t>Conclusions</w:t>
      </w:r>
    </w:p>
    <w:p w14:paraId="2AC003BE" w14:textId="77777777" w:rsidR="003B1C74" w:rsidRPr="0048250C" w:rsidRDefault="003B1C74" w:rsidP="003B1C74">
      <w:pPr>
        <w:pStyle w:val="BodyText"/>
        <w:jc w:val="both"/>
        <w:rPr>
          <w:color w:val="000000"/>
          <w:sz w:val="20"/>
        </w:rPr>
      </w:pPr>
      <w:r>
        <w:rPr>
          <w:sz w:val="20"/>
        </w:rPr>
        <w:t xml:space="preserve">The result indicates </w:t>
      </w:r>
      <w:r w:rsidR="006258D0">
        <w:rPr>
          <w:sz w:val="20"/>
        </w:rPr>
        <w:t>------------------------------------------------------------------------------------</w:t>
      </w:r>
      <w:r>
        <w:rPr>
          <w:sz w:val="20"/>
        </w:rPr>
        <w:t xml:space="preserve">with changing environmental conditions in AIF. </w:t>
      </w:r>
    </w:p>
    <w:p w14:paraId="235C5316" w14:textId="77777777" w:rsidR="009B5A2D" w:rsidRDefault="009B5A2D" w:rsidP="00A56D01">
      <w:pPr>
        <w:tabs>
          <w:tab w:val="left" w:pos="1128"/>
        </w:tabs>
        <w:rPr>
          <w:b/>
          <w:sz w:val="22"/>
          <w:szCs w:val="22"/>
        </w:rPr>
      </w:pPr>
    </w:p>
    <w:p w14:paraId="27EC3C46" w14:textId="77777777" w:rsidR="00A56D01" w:rsidRDefault="00A56D01" w:rsidP="00A56D01">
      <w:pPr>
        <w:tabs>
          <w:tab w:val="left" w:pos="112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A41F81">
        <w:rPr>
          <w:b/>
          <w:sz w:val="22"/>
          <w:szCs w:val="22"/>
        </w:rPr>
        <w:t xml:space="preserve">. References </w:t>
      </w:r>
    </w:p>
    <w:p w14:paraId="2CD115A2" w14:textId="77777777" w:rsidR="004B75EB" w:rsidRPr="003602E1" w:rsidRDefault="004B75EB" w:rsidP="004B75EB">
      <w:pPr>
        <w:tabs>
          <w:tab w:val="left" w:pos="3390"/>
          <w:tab w:val="left" w:pos="7260"/>
        </w:tabs>
        <w:jc w:val="both"/>
        <w:rPr>
          <w:sz w:val="20"/>
          <w:szCs w:val="20"/>
          <w:u w:val="single"/>
        </w:rPr>
      </w:pPr>
      <w:r w:rsidRPr="003602E1">
        <w:rPr>
          <w:sz w:val="20"/>
          <w:szCs w:val="20"/>
          <w:u w:val="single"/>
        </w:rPr>
        <w:t>Journal</w:t>
      </w:r>
    </w:p>
    <w:p w14:paraId="6C37B746" w14:textId="77777777" w:rsidR="002F3790" w:rsidRDefault="003B1C74" w:rsidP="00936D72">
      <w:pPr>
        <w:tabs>
          <w:tab w:val="left" w:pos="1128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[</w:t>
      </w:r>
      <w:r w:rsidR="00936D72">
        <w:rPr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]</w:t>
      </w:r>
      <w:proofErr w:type="gramStart"/>
      <w:r w:rsidRPr="003B1C74">
        <w:rPr>
          <w:color w:val="000000"/>
          <w:sz w:val="20"/>
          <w:szCs w:val="20"/>
        </w:rPr>
        <w:t xml:space="preserve">Hossain, M.A., </w:t>
      </w:r>
      <w:proofErr w:type="spellStart"/>
      <w:r w:rsidRPr="003B1C74">
        <w:rPr>
          <w:color w:val="000000"/>
          <w:sz w:val="20"/>
          <w:szCs w:val="20"/>
        </w:rPr>
        <w:t>Furumai</w:t>
      </w:r>
      <w:proofErr w:type="spellEnd"/>
      <w:r w:rsidRPr="003B1C74">
        <w:rPr>
          <w:color w:val="000000"/>
          <w:sz w:val="20"/>
          <w:szCs w:val="20"/>
        </w:rPr>
        <w:t xml:space="preserve">, H., Nakajima, F. and </w:t>
      </w:r>
      <w:proofErr w:type="spellStart"/>
      <w:r w:rsidRPr="003B1C74">
        <w:rPr>
          <w:color w:val="000000"/>
          <w:sz w:val="20"/>
          <w:szCs w:val="20"/>
        </w:rPr>
        <w:t>Aryal</w:t>
      </w:r>
      <w:proofErr w:type="spellEnd"/>
      <w:r w:rsidRPr="003B1C74">
        <w:rPr>
          <w:color w:val="000000"/>
          <w:sz w:val="20"/>
          <w:szCs w:val="20"/>
        </w:rPr>
        <w:t xml:space="preserve"> R.K. 2007.</w:t>
      </w:r>
      <w:proofErr w:type="gramEnd"/>
      <w:r w:rsidRPr="003B1C74">
        <w:rPr>
          <w:color w:val="000000"/>
          <w:sz w:val="20"/>
          <w:szCs w:val="20"/>
        </w:rPr>
        <w:t xml:space="preserve"> Heavy metals speciation in sediment accumulated within an infiltration facility and evaluation of metal retention properties of underlying soil, Water Science and Technology, 56 (11), 81-89.</w:t>
      </w:r>
    </w:p>
    <w:p w14:paraId="307EE6F3" w14:textId="77777777" w:rsidR="006258D0" w:rsidRDefault="006258D0" w:rsidP="006258D0">
      <w:pPr>
        <w:tabs>
          <w:tab w:val="left" w:pos="1128"/>
        </w:tabs>
        <w:jc w:val="both"/>
      </w:pPr>
      <w:r>
        <w:rPr>
          <w:color w:val="000000"/>
          <w:sz w:val="20"/>
          <w:szCs w:val="20"/>
        </w:rPr>
        <w:t>[2]</w:t>
      </w:r>
      <w:proofErr w:type="gramStart"/>
      <w:r>
        <w:rPr>
          <w:color w:val="000000"/>
          <w:sz w:val="20"/>
          <w:szCs w:val="20"/>
        </w:rPr>
        <w:t>Reference 2</w:t>
      </w:r>
      <w:r w:rsidRPr="003B1C74">
        <w:rPr>
          <w:color w:val="000000"/>
          <w:sz w:val="20"/>
          <w:szCs w:val="20"/>
        </w:rPr>
        <w:t>.</w:t>
      </w:r>
      <w:proofErr w:type="gramEnd"/>
    </w:p>
    <w:p w14:paraId="0F6ECF1F" w14:textId="77777777" w:rsidR="006258D0" w:rsidRDefault="006258D0" w:rsidP="00936D72">
      <w:pPr>
        <w:tabs>
          <w:tab w:val="left" w:pos="1128"/>
        </w:tabs>
        <w:jc w:val="both"/>
      </w:pPr>
      <w:r>
        <w:rPr>
          <w:color w:val="000000"/>
          <w:sz w:val="20"/>
          <w:szCs w:val="20"/>
        </w:rPr>
        <w:t>[3]Reference 3</w:t>
      </w:r>
    </w:p>
    <w:sectPr w:rsidR="006258D0" w:rsidSect="00A56D01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01"/>
    <w:rsid w:val="00021298"/>
    <w:rsid w:val="000502FB"/>
    <w:rsid w:val="000B7C38"/>
    <w:rsid w:val="000C34A0"/>
    <w:rsid w:val="000C785E"/>
    <w:rsid w:val="000E0D69"/>
    <w:rsid w:val="00123CBF"/>
    <w:rsid w:val="00125143"/>
    <w:rsid w:val="00173FE0"/>
    <w:rsid w:val="001B5741"/>
    <w:rsid w:val="00201F69"/>
    <w:rsid w:val="002C1894"/>
    <w:rsid w:val="002F3790"/>
    <w:rsid w:val="0030649D"/>
    <w:rsid w:val="003073F3"/>
    <w:rsid w:val="00324BF1"/>
    <w:rsid w:val="003B1C74"/>
    <w:rsid w:val="00414F8C"/>
    <w:rsid w:val="00462746"/>
    <w:rsid w:val="004A2AB5"/>
    <w:rsid w:val="004B4A86"/>
    <w:rsid w:val="004B75EB"/>
    <w:rsid w:val="004E45F0"/>
    <w:rsid w:val="004F0479"/>
    <w:rsid w:val="005060A8"/>
    <w:rsid w:val="005075CB"/>
    <w:rsid w:val="005A5737"/>
    <w:rsid w:val="005B4643"/>
    <w:rsid w:val="006258D0"/>
    <w:rsid w:val="00636D00"/>
    <w:rsid w:val="006C08FF"/>
    <w:rsid w:val="00702354"/>
    <w:rsid w:val="00773B94"/>
    <w:rsid w:val="00783DEA"/>
    <w:rsid w:val="007C7844"/>
    <w:rsid w:val="007E7B29"/>
    <w:rsid w:val="008057FA"/>
    <w:rsid w:val="00812A8C"/>
    <w:rsid w:val="008237FF"/>
    <w:rsid w:val="00871808"/>
    <w:rsid w:val="00871AB3"/>
    <w:rsid w:val="00871AE7"/>
    <w:rsid w:val="008839A2"/>
    <w:rsid w:val="00896FEB"/>
    <w:rsid w:val="008D6C6C"/>
    <w:rsid w:val="00936D72"/>
    <w:rsid w:val="00986E8D"/>
    <w:rsid w:val="009B5A2D"/>
    <w:rsid w:val="009E01C2"/>
    <w:rsid w:val="009F7E98"/>
    <w:rsid w:val="00A2098F"/>
    <w:rsid w:val="00A473CC"/>
    <w:rsid w:val="00A56D01"/>
    <w:rsid w:val="00B16544"/>
    <w:rsid w:val="00B222DB"/>
    <w:rsid w:val="00B54D86"/>
    <w:rsid w:val="00B858C3"/>
    <w:rsid w:val="00C00F5D"/>
    <w:rsid w:val="00C07785"/>
    <w:rsid w:val="00C943E4"/>
    <w:rsid w:val="00CD28C5"/>
    <w:rsid w:val="00CF1CAC"/>
    <w:rsid w:val="00D0322F"/>
    <w:rsid w:val="00D443BD"/>
    <w:rsid w:val="00DD0EAB"/>
    <w:rsid w:val="00E22B79"/>
    <w:rsid w:val="00E578EE"/>
    <w:rsid w:val="00EE4950"/>
    <w:rsid w:val="00F3544B"/>
    <w:rsid w:val="00FB0183"/>
    <w:rsid w:val="00FB2875"/>
    <w:rsid w:val="00FD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794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D01"/>
    <w:rPr>
      <w:rFonts w:eastAsia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D01"/>
    <w:pPr>
      <w:widowControl w:val="0"/>
      <w:autoSpaceDE w:val="0"/>
      <w:autoSpaceDN w:val="0"/>
      <w:adjustRightInd w:val="0"/>
    </w:pPr>
    <w:rPr>
      <w:rFonts w:eastAsia="Times New Roman" w:cs="Angsana New"/>
      <w:color w:val="000000"/>
      <w:sz w:val="24"/>
      <w:szCs w:val="24"/>
      <w:lang w:bidi="th-TH"/>
    </w:rPr>
  </w:style>
  <w:style w:type="paragraph" w:customStyle="1" w:styleId="CM8">
    <w:name w:val="CM8"/>
    <w:basedOn w:val="Default"/>
    <w:next w:val="Default"/>
    <w:rsid w:val="00A56D01"/>
    <w:rPr>
      <w:color w:val="auto"/>
    </w:rPr>
  </w:style>
  <w:style w:type="paragraph" w:customStyle="1" w:styleId="CM9">
    <w:name w:val="CM9"/>
    <w:basedOn w:val="Default"/>
    <w:next w:val="Default"/>
    <w:rsid w:val="00A56D01"/>
    <w:rPr>
      <w:color w:val="auto"/>
    </w:rPr>
  </w:style>
  <w:style w:type="paragraph" w:styleId="BodyText">
    <w:name w:val="Body Text"/>
    <w:basedOn w:val="Normal"/>
    <w:rsid w:val="00A56D01"/>
    <w:rPr>
      <w:sz w:val="28"/>
      <w:szCs w:val="20"/>
      <w:lang w:val="en-US"/>
    </w:rPr>
  </w:style>
  <w:style w:type="paragraph" w:customStyle="1" w:styleId="reference">
    <w:name w:val="reference"/>
    <w:basedOn w:val="Normal"/>
    <w:rsid w:val="00A56D01"/>
    <w:rPr>
      <w:sz w:val="18"/>
    </w:rPr>
  </w:style>
  <w:style w:type="character" w:styleId="Hyperlink">
    <w:name w:val="Hyperlink"/>
    <w:basedOn w:val="DefaultParagraphFont"/>
    <w:rsid w:val="00871A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702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2354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D01"/>
    <w:rPr>
      <w:rFonts w:eastAsia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6D01"/>
    <w:pPr>
      <w:widowControl w:val="0"/>
      <w:autoSpaceDE w:val="0"/>
      <w:autoSpaceDN w:val="0"/>
      <w:adjustRightInd w:val="0"/>
    </w:pPr>
    <w:rPr>
      <w:rFonts w:eastAsia="Times New Roman" w:cs="Angsana New"/>
      <w:color w:val="000000"/>
      <w:sz w:val="24"/>
      <w:szCs w:val="24"/>
      <w:lang w:bidi="th-TH"/>
    </w:rPr>
  </w:style>
  <w:style w:type="paragraph" w:customStyle="1" w:styleId="CM8">
    <w:name w:val="CM8"/>
    <w:basedOn w:val="Default"/>
    <w:next w:val="Default"/>
    <w:rsid w:val="00A56D01"/>
    <w:rPr>
      <w:color w:val="auto"/>
    </w:rPr>
  </w:style>
  <w:style w:type="paragraph" w:customStyle="1" w:styleId="CM9">
    <w:name w:val="CM9"/>
    <w:basedOn w:val="Default"/>
    <w:next w:val="Default"/>
    <w:rsid w:val="00A56D01"/>
    <w:rPr>
      <w:color w:val="auto"/>
    </w:rPr>
  </w:style>
  <w:style w:type="paragraph" w:styleId="BodyText">
    <w:name w:val="Body Text"/>
    <w:basedOn w:val="Normal"/>
    <w:rsid w:val="00A56D01"/>
    <w:rPr>
      <w:sz w:val="28"/>
      <w:szCs w:val="20"/>
      <w:lang w:val="en-US"/>
    </w:rPr>
  </w:style>
  <w:style w:type="paragraph" w:customStyle="1" w:styleId="reference">
    <w:name w:val="reference"/>
    <w:basedOn w:val="Normal"/>
    <w:rsid w:val="00A56D01"/>
    <w:rPr>
      <w:sz w:val="18"/>
    </w:rPr>
  </w:style>
  <w:style w:type="character" w:styleId="Hyperlink">
    <w:name w:val="Hyperlink"/>
    <w:basedOn w:val="DefaultParagraphFont"/>
    <w:rsid w:val="00871A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702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235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12th International Conference on Integrated Diffuse Pollution Management (IWA DIPCON 2008)</vt:lpstr>
    </vt:vector>
  </TitlesOfParts>
  <Company>Tokyo University Japan</Company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12th International Conference on Integrated Diffuse Pollution Management (IWA DIPCON 2008)</dc:title>
  <dc:subject/>
  <dc:creator>Manish Kumar</dc:creator>
  <cp:keywords/>
  <dc:description/>
  <cp:lastModifiedBy>cc</cp:lastModifiedBy>
  <cp:revision>3</cp:revision>
  <dcterms:created xsi:type="dcterms:W3CDTF">2017-05-22T13:12:00Z</dcterms:created>
  <dcterms:modified xsi:type="dcterms:W3CDTF">2017-05-29T17:04:00Z</dcterms:modified>
</cp:coreProperties>
</file>